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D86B0">
      <w:pPr>
        <w:suppressAutoHyphens/>
        <w:spacing w:after="0" w:line="240" w:lineRule="auto"/>
        <w:jc w:val="right"/>
        <w:outlineLvl w:val="1"/>
        <w:rPr>
          <w:rFonts w:ascii="Times New Roman" w:hAnsi="Times New Roman" w:eastAsia="Times New Roman" w:cs="Times New Roman"/>
          <w:bCs/>
          <w:sz w:val="28"/>
          <w:szCs w:val="28"/>
          <w:lang w:eastAsia="ar-SA"/>
        </w:rPr>
      </w:pPr>
      <w:r>
        <w:rPr>
          <w:rFonts w:ascii="Times New Roman" w:hAnsi="Times New Roman" w:eastAsia="Times New Roman" w:cs="Times New Roman"/>
          <w:bCs/>
          <w:sz w:val="28"/>
          <w:szCs w:val="28"/>
          <w:lang w:eastAsia="ar-SA"/>
        </w:rPr>
        <w:t>Приложение № 3</w:t>
      </w:r>
    </w:p>
    <w:p w14:paraId="3DC49C7A">
      <w:pPr>
        <w:suppressAutoHyphens/>
        <w:spacing w:after="0" w:line="240" w:lineRule="auto"/>
        <w:jc w:val="right"/>
        <w:outlineLvl w:val="1"/>
        <w:rPr>
          <w:rFonts w:ascii="Times New Roman" w:hAnsi="Times New Roman" w:eastAsia="Times New Roman" w:cs="Times New Roman"/>
          <w:bCs/>
          <w:sz w:val="28"/>
          <w:szCs w:val="28"/>
          <w:lang w:eastAsia="ar-SA"/>
        </w:rPr>
      </w:pPr>
      <w:r>
        <w:rPr>
          <w:rFonts w:ascii="Times New Roman" w:hAnsi="Times New Roman" w:eastAsia="Times New Roman" w:cs="Times New Roman"/>
          <w:bCs/>
          <w:sz w:val="28"/>
          <w:szCs w:val="28"/>
          <w:lang w:eastAsia="ar-SA"/>
        </w:rPr>
        <w:t xml:space="preserve">к решению </w:t>
      </w:r>
      <w:r>
        <w:rPr>
          <w:rFonts w:hint="default" w:ascii="Times New Roman" w:hAnsi="Times New Roman" w:eastAsia="Times New Roman" w:cs="Times New Roman"/>
          <w:bCs/>
          <w:sz w:val="28"/>
          <w:szCs w:val="28"/>
          <w:lang w:val="ru-RU" w:eastAsia="ar-SA"/>
        </w:rPr>
        <w:t xml:space="preserve">43 </w:t>
      </w:r>
      <w:bookmarkStart w:id="1" w:name="_GoBack"/>
      <w:bookmarkEnd w:id="1"/>
      <w:r>
        <w:rPr>
          <w:rFonts w:ascii="Times New Roman" w:hAnsi="Times New Roman" w:eastAsia="Times New Roman" w:cs="Times New Roman"/>
          <w:bCs/>
          <w:sz w:val="28"/>
          <w:szCs w:val="28"/>
          <w:lang w:eastAsia="ar-SA"/>
        </w:rPr>
        <w:t>сессии Совета депутатов</w:t>
      </w:r>
    </w:p>
    <w:p w14:paraId="61C621FB">
      <w:pPr>
        <w:suppressAutoHyphens/>
        <w:spacing w:after="0" w:line="240" w:lineRule="auto"/>
        <w:jc w:val="right"/>
        <w:outlineLvl w:val="1"/>
        <w:rPr>
          <w:rFonts w:ascii="Times New Roman" w:hAnsi="Times New Roman" w:eastAsia="Times New Roman" w:cs="Times New Roman"/>
          <w:bCs/>
          <w:sz w:val="28"/>
          <w:szCs w:val="28"/>
          <w:lang w:eastAsia="ar-SA"/>
        </w:rPr>
      </w:pPr>
      <w:r>
        <w:rPr>
          <w:rFonts w:ascii="Times New Roman" w:hAnsi="Times New Roman" w:eastAsia="Times New Roman" w:cs="Times New Roman"/>
          <w:sz w:val="28"/>
          <w:szCs w:val="28"/>
          <w:lang w:eastAsia="ar-SA"/>
        </w:rPr>
        <w:t xml:space="preserve">                                                               </w:t>
      </w:r>
      <w:r>
        <w:rPr>
          <w:rFonts w:ascii="Times New Roman" w:hAnsi="Times New Roman" w:eastAsia="Times New Roman" w:cs="Times New Roman"/>
          <w:sz w:val="28"/>
          <w:szCs w:val="28"/>
          <w:lang w:val="ru-RU" w:eastAsia="ar-SA"/>
        </w:rPr>
        <w:t>Романовского</w:t>
      </w:r>
      <w:r>
        <w:rPr>
          <w:rFonts w:ascii="Times New Roman" w:hAnsi="Times New Roman" w:eastAsia="Times New Roman" w:cs="Times New Roman"/>
          <w:sz w:val="28"/>
          <w:szCs w:val="28"/>
          <w:lang w:eastAsia="ar-SA"/>
        </w:rPr>
        <w:t xml:space="preserve"> </w:t>
      </w:r>
      <w:r>
        <w:rPr>
          <w:rFonts w:ascii="Times New Roman" w:hAnsi="Times New Roman" w:eastAsia="Times New Roman" w:cs="Times New Roman"/>
          <w:bCs/>
          <w:sz w:val="28"/>
          <w:szCs w:val="28"/>
          <w:lang w:eastAsia="ar-SA"/>
        </w:rPr>
        <w:t xml:space="preserve">сельсовета </w:t>
      </w:r>
    </w:p>
    <w:p w14:paraId="2091151C">
      <w:pPr>
        <w:widowControl w:val="0"/>
        <w:spacing w:after="0" w:line="240" w:lineRule="auto"/>
        <w:jc w:val="right"/>
        <w:rPr>
          <w:rFonts w:ascii="Times New Roman" w:hAnsi="Times New Roman" w:eastAsia="Times New Roman" w:cs="Times New Roman"/>
          <w:sz w:val="28"/>
          <w:szCs w:val="28"/>
        </w:rPr>
      </w:pPr>
      <w:r>
        <w:rPr>
          <w:rFonts w:ascii="Times New Roman" w:hAnsi="Times New Roman" w:eastAsia="Times New Roman" w:cs="Times New Roman"/>
          <w:i/>
          <w:sz w:val="20"/>
          <w:szCs w:val="20"/>
        </w:rPr>
        <w:t xml:space="preserve">                                                                       </w:t>
      </w:r>
      <w:r>
        <w:rPr>
          <w:rFonts w:ascii="Times New Roman" w:hAnsi="Times New Roman" w:eastAsia="Times New Roman" w:cs="Times New Roman"/>
          <w:sz w:val="28"/>
          <w:szCs w:val="28"/>
        </w:rPr>
        <w:t xml:space="preserve">                     </w:t>
      </w:r>
      <w:r>
        <w:rPr>
          <w:rFonts w:ascii="Times New Roman" w:hAnsi="Times New Roman" w:eastAsia="Times New Roman" w:cs="Times New Roman"/>
          <w:bCs/>
          <w:sz w:val="28"/>
          <w:szCs w:val="28"/>
          <w:lang w:eastAsia="ar-SA"/>
        </w:rPr>
        <w:t xml:space="preserve">Чистоозерного района </w:t>
      </w:r>
    </w:p>
    <w:p w14:paraId="6EB3F39A">
      <w:pPr>
        <w:suppressAutoHyphens/>
        <w:spacing w:after="0" w:line="240" w:lineRule="auto"/>
        <w:jc w:val="right"/>
        <w:outlineLvl w:val="1"/>
        <w:rPr>
          <w:rFonts w:ascii="Times New Roman" w:hAnsi="Times New Roman" w:eastAsia="Times New Roman" w:cs="Times New Roman"/>
          <w:bCs/>
          <w:sz w:val="28"/>
          <w:szCs w:val="28"/>
          <w:lang w:eastAsia="ar-SA"/>
        </w:rPr>
      </w:pPr>
      <w:r>
        <w:rPr>
          <w:rFonts w:ascii="Times New Roman" w:hAnsi="Times New Roman" w:eastAsia="Times New Roman" w:cs="Times New Roman"/>
          <w:bCs/>
          <w:sz w:val="28"/>
          <w:szCs w:val="28"/>
          <w:lang w:eastAsia="ar-SA"/>
        </w:rPr>
        <w:t xml:space="preserve">                                                                        Новосибирской области</w:t>
      </w:r>
    </w:p>
    <w:p w14:paraId="388EB1DB">
      <w:pPr>
        <w:suppressAutoHyphens/>
        <w:spacing w:after="0" w:line="240" w:lineRule="auto"/>
        <w:jc w:val="right"/>
        <w:outlineLvl w:val="1"/>
        <w:rPr>
          <w:rFonts w:ascii="Times New Roman" w:hAnsi="Times New Roman" w:eastAsia="Times New Roman" w:cs="Times New Roman"/>
          <w:bCs/>
          <w:sz w:val="28"/>
          <w:szCs w:val="28"/>
          <w:lang w:eastAsia="ar-SA"/>
        </w:rPr>
      </w:pPr>
      <w:r>
        <w:rPr>
          <w:rFonts w:ascii="Times New Roman" w:hAnsi="Times New Roman" w:eastAsia="Times New Roman" w:cs="Times New Roman"/>
          <w:bCs/>
          <w:sz w:val="28"/>
          <w:szCs w:val="28"/>
          <w:lang w:val="ru-RU" w:eastAsia="ar-SA"/>
        </w:rPr>
        <w:t>о</w:t>
      </w:r>
      <w:r>
        <w:rPr>
          <w:rFonts w:ascii="Times New Roman" w:hAnsi="Times New Roman" w:eastAsia="Times New Roman" w:cs="Times New Roman"/>
          <w:bCs/>
          <w:sz w:val="28"/>
          <w:szCs w:val="28"/>
          <w:lang w:eastAsia="ar-SA"/>
        </w:rPr>
        <w:t>т</w:t>
      </w:r>
      <w:r>
        <w:rPr>
          <w:rFonts w:hint="default" w:ascii="Times New Roman" w:hAnsi="Times New Roman" w:eastAsia="Times New Roman" w:cs="Times New Roman"/>
          <w:bCs/>
          <w:sz w:val="28"/>
          <w:szCs w:val="28"/>
          <w:lang w:val="ru-RU" w:eastAsia="ar-SA"/>
        </w:rPr>
        <w:t xml:space="preserve"> 04</w:t>
      </w:r>
      <w:r>
        <w:rPr>
          <w:rFonts w:ascii="Times New Roman" w:hAnsi="Times New Roman" w:eastAsia="Times New Roman" w:cs="Times New Roman"/>
          <w:bCs/>
          <w:sz w:val="28"/>
          <w:szCs w:val="28"/>
          <w:lang w:eastAsia="ar-SA"/>
        </w:rPr>
        <w:t xml:space="preserve"> .09. 2024 года   № </w:t>
      </w:r>
      <w:r>
        <w:rPr>
          <w:rFonts w:hint="default" w:ascii="Times New Roman" w:hAnsi="Times New Roman" w:eastAsia="Times New Roman" w:cs="Times New Roman"/>
          <w:bCs/>
          <w:sz w:val="28"/>
          <w:szCs w:val="28"/>
          <w:lang w:val="ru-RU" w:eastAsia="ar-SA"/>
        </w:rPr>
        <w:t>116</w:t>
      </w:r>
      <w:r>
        <w:rPr>
          <w:rFonts w:ascii="Times New Roman" w:hAnsi="Times New Roman" w:eastAsia="Times New Roman" w:cs="Times New Roman"/>
          <w:bCs/>
          <w:sz w:val="28"/>
          <w:szCs w:val="28"/>
          <w:lang w:eastAsia="ar-SA"/>
        </w:rPr>
        <w:t xml:space="preserve">                                                                                                              </w:t>
      </w:r>
    </w:p>
    <w:p w14:paraId="360FE1C7">
      <w:pPr>
        <w:autoSpaceDE w:val="0"/>
        <w:autoSpaceDN w:val="0"/>
        <w:adjustRightInd w:val="0"/>
        <w:spacing w:after="0" w:line="240" w:lineRule="auto"/>
        <w:jc w:val="center"/>
        <w:rPr>
          <w:rFonts w:ascii="Times New Roman" w:hAnsi="Times New Roman" w:eastAsia="Calibri" w:cs="Times New Roman"/>
          <w:b/>
          <w:bCs/>
          <w:sz w:val="28"/>
          <w:szCs w:val="28"/>
        </w:rPr>
      </w:pPr>
    </w:p>
    <w:p w14:paraId="2DD52DED">
      <w:pPr>
        <w:autoSpaceDE w:val="0"/>
        <w:autoSpaceDN w:val="0"/>
        <w:adjustRightInd w:val="0"/>
        <w:spacing w:after="0" w:line="240" w:lineRule="auto"/>
        <w:jc w:val="center"/>
        <w:rPr>
          <w:rFonts w:ascii="Times New Roman" w:hAnsi="Times New Roman" w:eastAsia="Calibri" w:cs="Times New Roman"/>
          <w:b/>
          <w:bCs/>
          <w:sz w:val="28"/>
          <w:szCs w:val="28"/>
        </w:rPr>
      </w:pPr>
    </w:p>
    <w:p w14:paraId="0A3016BE">
      <w:pPr>
        <w:autoSpaceDE w:val="0"/>
        <w:autoSpaceDN w:val="0"/>
        <w:adjustRightInd w:val="0"/>
        <w:spacing w:after="0" w:line="240" w:lineRule="auto"/>
        <w:jc w:val="center"/>
        <w:rPr>
          <w:rFonts w:ascii="Times New Roman" w:hAnsi="Times New Roman" w:eastAsia="Calibri" w:cs="Times New Roman"/>
          <w:b/>
          <w:bCs/>
          <w:sz w:val="28"/>
          <w:szCs w:val="28"/>
        </w:rPr>
      </w:pPr>
    </w:p>
    <w:p w14:paraId="6F941E6C">
      <w:pPr>
        <w:autoSpaceDE w:val="0"/>
        <w:autoSpaceDN w:val="0"/>
        <w:adjustRightInd w:val="0"/>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Методика</w:t>
      </w:r>
    </w:p>
    <w:p w14:paraId="1761F29E">
      <w:pPr>
        <w:autoSpaceDE w:val="0"/>
        <w:autoSpaceDN w:val="0"/>
        <w:adjustRightInd w:val="0"/>
        <w:spacing w:after="0" w:line="240"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расчета иного межбюджетного трансферта, предоставляемого из бюджета</w:t>
      </w:r>
      <w:r>
        <w:rPr>
          <w:rFonts w:hint="default" w:ascii="Times New Roman" w:hAnsi="Times New Roman" w:eastAsia="Calibri" w:cs="Times New Roman"/>
          <w:b/>
          <w:bCs/>
          <w:sz w:val="28"/>
          <w:szCs w:val="28"/>
          <w:lang w:val="ru-RU"/>
        </w:rPr>
        <w:t xml:space="preserve"> Романовского </w:t>
      </w:r>
      <w:r>
        <w:rPr>
          <w:rFonts w:ascii="Times New Roman" w:hAnsi="Times New Roman" w:eastAsia="Calibri" w:cs="Times New Roman"/>
          <w:b/>
          <w:bCs/>
          <w:sz w:val="28"/>
          <w:szCs w:val="28"/>
        </w:rPr>
        <w:t>сельсовета Чистоозерного  района Новосибирской области бюджету Чистоозерного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14:paraId="0F8281E2">
      <w:pPr>
        <w:autoSpaceDE w:val="0"/>
        <w:autoSpaceDN w:val="0"/>
        <w:adjustRightInd w:val="0"/>
        <w:spacing w:after="0" w:line="240" w:lineRule="auto"/>
        <w:jc w:val="both"/>
        <w:rPr>
          <w:rFonts w:ascii="Times New Roman" w:hAnsi="Times New Roman" w:eastAsia="Calibri" w:cs="Times New Roman"/>
          <w:b/>
          <w:bCs/>
          <w:sz w:val="28"/>
          <w:szCs w:val="28"/>
        </w:rPr>
      </w:pPr>
    </w:p>
    <w:p w14:paraId="5BF968D0">
      <w:pPr>
        <w:shd w:val="clear" w:color="auto" w:fill="FFFFFF"/>
        <w:suppressAutoHyphens/>
        <w:spacing w:after="0" w:line="240" w:lineRule="auto"/>
        <w:ind w:firstLine="612"/>
        <w:jc w:val="both"/>
        <w:rPr>
          <w:rFonts w:ascii="Times New Roman" w:hAnsi="Times New Roman" w:eastAsia="Times New Roman" w:cs="Times New Roman"/>
          <w:color w:val="000000"/>
          <w:sz w:val="28"/>
          <w:szCs w:val="28"/>
          <w:lang w:eastAsia="ar-SA"/>
        </w:rPr>
      </w:pPr>
    </w:p>
    <w:p w14:paraId="26B24D8A">
      <w:pPr>
        <w:shd w:val="clear" w:color="auto" w:fill="FFFFFF"/>
        <w:suppressAutoHyphens/>
        <w:spacing w:after="0" w:line="240" w:lineRule="auto"/>
        <w:ind w:firstLine="612"/>
        <w:jc w:val="both"/>
        <w:rPr>
          <w:rFonts w:ascii="Times New Roman" w:hAnsi="Times New Roman" w:eastAsia="Times New Roman" w:cs="Times New Roman"/>
          <w:color w:val="000000"/>
          <w:sz w:val="28"/>
          <w:szCs w:val="28"/>
          <w:lang w:eastAsia="ar-SA"/>
        </w:rPr>
      </w:pPr>
      <w:r>
        <w:rPr>
          <w:rFonts w:ascii="Times New Roman" w:hAnsi="Times New Roman" w:eastAsia="Times New Roman" w:cs="Times New Roman"/>
          <w:color w:val="000000"/>
          <w:sz w:val="28"/>
          <w:szCs w:val="28"/>
          <w:lang w:eastAsia="ar-SA"/>
        </w:rPr>
        <w:t xml:space="preserve">1. 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
    <w:p w14:paraId="5AC63239">
      <w:pPr>
        <w:shd w:val="clear" w:color="auto" w:fill="FFFFFF"/>
        <w:suppressAutoHyphens/>
        <w:spacing w:after="0" w:line="240" w:lineRule="auto"/>
        <w:ind w:firstLine="612"/>
        <w:jc w:val="both"/>
        <w:rPr>
          <w:rFonts w:ascii="Times New Roman" w:hAnsi="Times New Roman" w:eastAsia="Times New Roman" w:cs="Times New Roman"/>
          <w:color w:val="000000"/>
          <w:sz w:val="28"/>
          <w:szCs w:val="28"/>
          <w:lang w:eastAsia="ar-SA"/>
        </w:rPr>
      </w:pPr>
      <w:r>
        <w:rPr>
          <w:rFonts w:ascii="Times New Roman" w:hAnsi="Times New Roman" w:eastAsia="Times New Roman" w:cs="Times New Roman"/>
          <w:color w:val="000000"/>
          <w:sz w:val="28"/>
          <w:szCs w:val="28"/>
          <w:lang w:eastAsia="ar-SA"/>
        </w:rPr>
        <w:t>2. При определении ежегодного объёма ИМБТ учитываются следующие показатели:</w:t>
      </w:r>
    </w:p>
    <w:p w14:paraId="49A9D629">
      <w:pPr>
        <w:shd w:val="clear" w:color="auto" w:fill="FFFFFF"/>
        <w:suppressAutoHyphens/>
        <w:spacing w:after="0" w:line="240" w:lineRule="auto"/>
        <w:ind w:firstLine="612"/>
        <w:jc w:val="both"/>
        <w:rPr>
          <w:rFonts w:ascii="Times New Roman" w:hAnsi="Times New Roman" w:eastAsia="Times New Roman" w:cs="Times New Roman"/>
          <w:color w:val="000000"/>
          <w:sz w:val="28"/>
          <w:szCs w:val="28"/>
          <w:lang w:eastAsia="ar-SA"/>
        </w:rPr>
      </w:pPr>
      <w:r>
        <w:rPr>
          <w:rFonts w:ascii="Times New Roman" w:hAnsi="Times New Roman" w:eastAsia="Times New Roman" w:cs="Times New Roman"/>
          <w:color w:val="000000"/>
          <w:sz w:val="28"/>
          <w:szCs w:val="28"/>
          <w:lang w:eastAsia="ar-SA"/>
        </w:rPr>
        <w:t xml:space="preserve">- суммарное количество объектов контроля </w:t>
      </w:r>
      <w:r>
        <w:rPr>
          <w:rFonts w:ascii="Times New Roman" w:hAnsi="Times New Roman" w:eastAsia="Times New Roman" w:cs="Times New Roman"/>
          <w:sz w:val="28"/>
          <w:szCs w:val="28"/>
          <w:lang w:eastAsia="ru-RU"/>
        </w:rPr>
        <w:t xml:space="preserve">(бюджетные, автономные и казенные учреждения, муниципальные унитарные предприятия, администрации) </w:t>
      </w:r>
      <w:r>
        <w:rPr>
          <w:rFonts w:ascii="Times New Roman" w:hAnsi="Times New Roman" w:eastAsia="Times New Roman" w:cs="Times New Roman"/>
          <w:color w:val="000000"/>
          <w:sz w:val="28"/>
          <w:szCs w:val="28"/>
          <w:lang w:eastAsia="ar-SA"/>
        </w:rPr>
        <w:t xml:space="preserve">поселений Чистоозерного района Новосибирской области, </w:t>
      </w:r>
    </w:p>
    <w:p w14:paraId="04518F7A">
      <w:pPr>
        <w:shd w:val="clear" w:color="auto" w:fill="FFFFFF"/>
        <w:suppressAutoHyphens/>
        <w:spacing w:after="0" w:line="240" w:lineRule="auto"/>
        <w:jc w:val="both"/>
        <w:rPr>
          <w:rFonts w:ascii="Times New Roman" w:hAnsi="Times New Roman" w:eastAsia="Times New Roman" w:cs="Times New Roman"/>
          <w:color w:val="000000"/>
          <w:sz w:val="28"/>
          <w:szCs w:val="28"/>
          <w:lang w:eastAsia="ar-SA"/>
        </w:rPr>
      </w:pPr>
      <w:r>
        <w:rPr>
          <w:rFonts w:ascii="Times New Roman" w:hAnsi="Times New Roman" w:eastAsia="Times New Roman" w:cs="Times New Roman"/>
          <w:color w:val="000000"/>
          <w:sz w:val="28"/>
          <w:szCs w:val="28"/>
          <w:lang w:eastAsia="ar-SA"/>
        </w:rPr>
        <w:t>определенных в рамках исполнения полномочий по ВМФК;</w:t>
      </w:r>
    </w:p>
    <w:p w14:paraId="0A97872B">
      <w:pPr>
        <w:shd w:val="clear" w:color="auto" w:fill="FFFFFF"/>
        <w:suppressAutoHyphens/>
        <w:spacing w:after="0" w:line="240" w:lineRule="auto"/>
        <w:ind w:firstLine="612"/>
        <w:jc w:val="both"/>
        <w:rPr>
          <w:rFonts w:ascii="Times New Roman" w:hAnsi="Times New Roman" w:eastAsia="Times New Roman" w:cs="Times New Roman"/>
          <w:color w:val="000000"/>
          <w:sz w:val="28"/>
          <w:szCs w:val="28"/>
          <w:lang w:eastAsia="ar-SA"/>
        </w:rPr>
      </w:pPr>
      <w:r>
        <w:rPr>
          <w:rFonts w:ascii="Times New Roman" w:hAnsi="Times New Roman" w:eastAsia="Times New Roman" w:cs="Times New Roman"/>
          <w:color w:val="000000"/>
          <w:sz w:val="28"/>
          <w:szCs w:val="28"/>
          <w:lang w:eastAsia="ar-SA"/>
        </w:rPr>
        <w:t xml:space="preserve">- </w:t>
      </w:r>
      <w:r>
        <w:rPr>
          <w:rFonts w:ascii="Times New Roman" w:hAnsi="Times New Roman" w:eastAsia="Times New Roman" w:cs="Times New Roman"/>
          <w:sz w:val="28"/>
          <w:szCs w:val="28"/>
          <w:lang w:eastAsia="ru-RU"/>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14:paraId="6DFEA75B">
      <w:pPr>
        <w:shd w:val="clear" w:color="auto" w:fill="FFFFFF"/>
        <w:suppressAutoHyphens/>
        <w:spacing w:after="0" w:line="240" w:lineRule="auto"/>
        <w:ind w:firstLine="612"/>
        <w:jc w:val="both"/>
        <w:rPr>
          <w:rFonts w:ascii="Times New Roman" w:hAnsi="Times New Roman" w:eastAsia="Times New Roman" w:cs="Times New Roman"/>
          <w:color w:val="000000"/>
          <w:sz w:val="28"/>
          <w:szCs w:val="28"/>
          <w:lang w:eastAsia="ar-SA"/>
        </w:rPr>
      </w:pPr>
      <w:r>
        <w:rPr>
          <w:rFonts w:ascii="Times New Roman" w:hAnsi="Times New Roman" w:eastAsia="Times New Roman" w:cs="Times New Roman"/>
          <w:color w:val="000000"/>
          <w:sz w:val="28"/>
          <w:szCs w:val="28"/>
          <w:lang w:eastAsia="ar-SA"/>
        </w:rPr>
        <w:t xml:space="preserve">- расходы по оплате труда и начислениям на выплаты по оплате труда (далее - фонд оплаты труда) на штатную численность «Главного специалиста» администрации Чистоозерного района, рассчитанную по заданной формуле </w:t>
      </w:r>
    </w:p>
    <w:p w14:paraId="7F08BB45">
      <w:pPr>
        <w:shd w:val="clear" w:color="auto" w:fill="FFFFFF"/>
        <w:suppressAutoHyphens/>
        <w:spacing w:after="0" w:line="240" w:lineRule="auto"/>
        <w:jc w:val="both"/>
        <w:rPr>
          <w:rFonts w:ascii="Times New Roman" w:hAnsi="Times New Roman" w:eastAsia="Times New Roman" w:cs="Times New Roman"/>
          <w:color w:val="000000"/>
          <w:sz w:val="28"/>
          <w:szCs w:val="28"/>
          <w:lang w:eastAsia="ar-SA"/>
        </w:rPr>
      </w:pPr>
      <w:r>
        <w:rPr>
          <w:rFonts w:ascii="Times New Roman" w:hAnsi="Times New Roman" w:eastAsia="Times New Roman" w:cs="Times New Roman"/>
          <w:color w:val="000000"/>
          <w:sz w:val="28"/>
          <w:szCs w:val="28"/>
          <w:lang w:eastAsia="ar-SA"/>
        </w:rPr>
        <w:t>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14:paraId="4F30D75D">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 Для определения </w:t>
      </w:r>
      <w:bookmarkStart w:id="0" w:name="_Hlk166763127"/>
      <w:r>
        <w:rPr>
          <w:rFonts w:ascii="Times New Roman" w:hAnsi="Times New Roman" w:eastAsia="Times New Roman" w:cs="Times New Roman"/>
          <w:sz w:val="28"/>
          <w:szCs w:val="28"/>
          <w:lang w:eastAsia="ru-RU"/>
        </w:rPr>
        <w:t xml:space="preserve">необходимого количества штатных единиц для осуществления полномочий по ВМФК при передаче этих полномочий </w:t>
      </w:r>
      <w:bookmarkEnd w:id="0"/>
      <w:r>
        <w:rPr>
          <w:rFonts w:ascii="Times New Roman" w:hAnsi="Times New Roman" w:eastAsia="Times New Roman" w:cs="Times New Roman"/>
          <w:sz w:val="28"/>
          <w:szCs w:val="28"/>
          <w:lang w:eastAsia="ru-RU"/>
        </w:rPr>
        <w:t>от поселений на уровень муниципального района используется следующая формула:</w:t>
      </w:r>
    </w:p>
    <w:p w14:paraId="09AEA767">
      <w:pPr>
        <w:spacing w:after="0" w:line="240" w:lineRule="auto"/>
        <w:ind w:firstLine="709"/>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w:t>
      </w:r>
      <w:r>
        <w:rPr>
          <w:rFonts w:ascii="Times New Roman" w:hAnsi="Times New Roman" w:eastAsia="Times New Roman" w:cs="Times New Roman"/>
          <w:sz w:val="28"/>
          <w:szCs w:val="28"/>
          <w:vertAlign w:val="subscript"/>
          <w:lang w:eastAsia="ru-RU"/>
        </w:rPr>
        <w:t xml:space="preserve">шт </w:t>
      </w:r>
      <w:r>
        <w:rPr>
          <w:rFonts w:ascii="Times New Roman" w:hAnsi="Times New Roman" w:eastAsia="Times New Roman" w:cs="Times New Roman"/>
          <w:sz w:val="28"/>
          <w:szCs w:val="28"/>
          <w:lang w:eastAsia="ru-RU"/>
        </w:rPr>
        <w:t>= ОК</w:t>
      </w:r>
      <w:r>
        <w:rPr>
          <w:rFonts w:ascii="Times New Roman" w:hAnsi="Times New Roman" w:eastAsia="Times New Roman" w:cs="Times New Roman"/>
          <w:sz w:val="28"/>
          <w:szCs w:val="28"/>
          <w:vertAlign w:val="subscript"/>
          <w:lang w:eastAsia="ru-RU"/>
        </w:rPr>
        <w:t xml:space="preserve">вмфк </w:t>
      </w:r>
      <w:r>
        <w:rPr>
          <w:rFonts w:ascii="Times New Roman" w:hAnsi="Times New Roman" w:eastAsia="Times New Roman" w:cs="Times New Roman"/>
          <w:sz w:val="28"/>
          <w:szCs w:val="28"/>
          <w:lang w:eastAsia="ru-RU"/>
        </w:rPr>
        <w:t>* К</w:t>
      </w:r>
      <w:r>
        <w:rPr>
          <w:rFonts w:ascii="Times New Roman" w:hAnsi="Times New Roman" w:eastAsia="Times New Roman" w:cs="Times New Roman"/>
          <w:sz w:val="28"/>
          <w:szCs w:val="28"/>
          <w:vertAlign w:val="subscript"/>
          <w:lang w:eastAsia="ru-RU"/>
        </w:rPr>
        <w:t>п</w:t>
      </w:r>
      <w:r>
        <w:rPr>
          <w:rFonts w:ascii="Times New Roman" w:hAnsi="Times New Roman" w:eastAsia="Times New Roman" w:cs="Times New Roman"/>
          <w:sz w:val="28"/>
          <w:szCs w:val="28"/>
          <w:lang w:eastAsia="ru-RU"/>
        </w:rPr>
        <w:t xml:space="preserve"> / К</w:t>
      </w:r>
      <w:r>
        <w:rPr>
          <w:rFonts w:ascii="Times New Roman" w:hAnsi="Times New Roman" w:eastAsia="Times New Roman" w:cs="Times New Roman"/>
          <w:sz w:val="28"/>
          <w:szCs w:val="28"/>
          <w:vertAlign w:val="subscript"/>
          <w:lang w:eastAsia="ru-RU"/>
        </w:rPr>
        <w:t>нагр</w:t>
      </w:r>
    </w:p>
    <w:p w14:paraId="55199A20">
      <w:pPr>
        <w:tabs>
          <w:tab w:val="left" w:pos="709"/>
          <w:tab w:val="left" w:pos="851"/>
        </w:tabs>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где:</w:t>
      </w:r>
    </w:p>
    <w:p w14:paraId="027F65F1">
      <w:pPr>
        <w:tabs>
          <w:tab w:val="left" w:pos="709"/>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w:t>
      </w:r>
      <w:r>
        <w:rPr>
          <w:rFonts w:ascii="Times New Roman" w:hAnsi="Times New Roman" w:eastAsia="Times New Roman" w:cs="Times New Roman"/>
          <w:sz w:val="28"/>
          <w:szCs w:val="28"/>
          <w:vertAlign w:val="subscript"/>
          <w:lang w:eastAsia="ru-RU"/>
        </w:rPr>
        <w:t>шт</w:t>
      </w:r>
      <w:r>
        <w:rPr>
          <w:rFonts w:ascii="Times New Roman" w:hAnsi="Times New Roman" w:eastAsia="Times New Roman" w:cs="Times New Roman"/>
          <w:sz w:val="28"/>
          <w:szCs w:val="28"/>
          <w:lang w:eastAsia="ru-RU"/>
        </w:rPr>
        <w:t xml:space="preserve"> – необходимое количество штатных единиц для осуществления полномочий по ВМФК;</w:t>
      </w:r>
    </w:p>
    <w:p w14:paraId="65C9ECD1">
      <w:pPr>
        <w:tabs>
          <w:tab w:val="left" w:pos="709"/>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ОК</w:t>
      </w:r>
      <w:r>
        <w:rPr>
          <w:rFonts w:ascii="Times New Roman" w:hAnsi="Times New Roman" w:eastAsia="Times New Roman" w:cs="Times New Roman"/>
          <w:sz w:val="28"/>
          <w:szCs w:val="28"/>
          <w:vertAlign w:val="subscript"/>
          <w:lang w:eastAsia="ru-RU"/>
        </w:rPr>
        <w:t>вмфк</w:t>
      </w:r>
      <w:r>
        <w:rPr>
          <w:rFonts w:ascii="Times New Roman" w:hAnsi="Times New Roman" w:eastAsia="Times New Roman" w:cs="Times New Roman"/>
          <w:sz w:val="28"/>
          <w:szCs w:val="28"/>
          <w:lang w:eastAsia="ru-RU"/>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Чистоозерного района Новосибирской области, определенных в рамках исполнения полномочий по ВМФК;</w:t>
      </w:r>
    </w:p>
    <w:p w14:paraId="5AFF3BDE">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w:t>
      </w:r>
      <w:r>
        <w:rPr>
          <w:rFonts w:ascii="Times New Roman" w:hAnsi="Times New Roman" w:eastAsia="Times New Roman" w:cs="Times New Roman"/>
          <w:sz w:val="28"/>
          <w:szCs w:val="28"/>
          <w:vertAlign w:val="subscript"/>
          <w:lang w:eastAsia="ru-RU"/>
        </w:rPr>
        <w:t>п</w:t>
      </w:r>
      <w:r>
        <w:rPr>
          <w:rFonts w:ascii="Times New Roman" w:hAnsi="Times New Roman" w:eastAsia="Times New Roman" w:cs="Times New Roman"/>
          <w:sz w:val="28"/>
          <w:szCs w:val="28"/>
          <w:lang w:eastAsia="ru-RU"/>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14:paraId="421837B7">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w:t>
      </w:r>
      <w:r>
        <w:rPr>
          <w:rFonts w:ascii="Times New Roman" w:hAnsi="Times New Roman" w:eastAsia="Times New Roman" w:cs="Times New Roman"/>
          <w:sz w:val="28"/>
          <w:szCs w:val="28"/>
          <w:vertAlign w:val="subscript"/>
          <w:lang w:eastAsia="ru-RU"/>
        </w:rPr>
        <w:t>нагр</w:t>
      </w:r>
      <w:r>
        <w:rPr>
          <w:rFonts w:ascii="Times New Roman" w:hAnsi="Times New Roman" w:eastAsia="Times New Roman" w:cs="Times New Roman"/>
          <w:sz w:val="28"/>
          <w:szCs w:val="28"/>
          <w:lang w:eastAsia="ru-RU"/>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14:paraId="0F2F8AEC">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Результаты расчета, полученные после применения формулы расчета Е</w:t>
      </w:r>
      <w:r>
        <w:rPr>
          <w:rFonts w:ascii="Times New Roman" w:hAnsi="Times New Roman" w:eastAsia="Times New Roman" w:cs="Times New Roman"/>
          <w:sz w:val="28"/>
          <w:szCs w:val="28"/>
          <w:vertAlign w:val="subscript"/>
          <w:lang w:eastAsia="ru-RU"/>
        </w:rPr>
        <w:t>шт</w:t>
      </w:r>
      <w:r>
        <w:rPr>
          <w:rFonts w:ascii="Times New Roman" w:hAnsi="Times New Roman" w:eastAsia="Times New Roman" w:cs="Times New Roman"/>
          <w:sz w:val="28"/>
          <w:szCs w:val="28"/>
          <w:lang w:eastAsia="ru-RU"/>
        </w:rPr>
        <w:t>, необходимо округлять в большую сторону до целого числа.</w:t>
      </w:r>
    </w:p>
    <w:p w14:paraId="3FFBD257">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14:paraId="2D6FAA82">
      <w:pPr>
        <w:tabs>
          <w:tab w:val="left" w:pos="709"/>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14:paraId="7486B3AD">
      <w:pPr>
        <w:tabs>
          <w:tab w:val="left" w:pos="709"/>
          <w:tab w:val="left" w:pos="851"/>
        </w:tabs>
        <w:spacing w:after="0" w:line="240" w:lineRule="auto"/>
        <w:ind w:firstLine="709"/>
        <w:jc w:val="center"/>
        <w:rPr>
          <w:rFonts w:ascii="Times New Roman" w:hAnsi="Times New Roman" w:eastAsia="Times New Roman" w:cs="Times New Roman"/>
          <w:sz w:val="28"/>
          <w:szCs w:val="28"/>
          <w:lang w:eastAsia="ru-RU"/>
        </w:rPr>
      </w:pPr>
    </w:p>
    <w:p w14:paraId="5CF39640">
      <w:pPr>
        <w:tabs>
          <w:tab w:val="left" w:pos="709"/>
          <w:tab w:val="left" w:pos="851"/>
        </w:tabs>
        <w:spacing w:after="0" w:line="240" w:lineRule="auto"/>
        <w:ind w:firstLine="709"/>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V</w:t>
      </w:r>
      <w:r>
        <w:rPr>
          <w:rFonts w:ascii="Times New Roman" w:hAnsi="Times New Roman" w:eastAsia="Times New Roman" w:cs="Times New Roman"/>
          <w:sz w:val="28"/>
          <w:szCs w:val="28"/>
          <w:vertAlign w:val="subscript"/>
          <w:lang w:eastAsia="ru-RU"/>
        </w:rPr>
        <w:t>имбт</w:t>
      </w:r>
      <w:r>
        <w:rPr>
          <w:rFonts w:ascii="Times New Roman" w:hAnsi="Times New Roman" w:eastAsia="Times New Roman" w:cs="Times New Roman"/>
          <w:sz w:val="28"/>
          <w:szCs w:val="28"/>
          <w:lang w:eastAsia="ru-RU"/>
        </w:rPr>
        <w:t xml:space="preserve"> = </w:t>
      </w:r>
      <w:r>
        <w:rPr>
          <w:rFonts w:ascii="Times New Roman" w:hAnsi="Times New Roman" w:eastAsia="Times New Roman" w:cs="Times New Roman"/>
          <w:sz w:val="28"/>
          <w:szCs w:val="28"/>
          <w:lang w:val="en-US" w:eastAsia="ru-RU"/>
        </w:rPr>
        <w:t>V</w:t>
      </w:r>
      <w:r>
        <w:rPr>
          <w:rFonts w:ascii="Times New Roman" w:hAnsi="Times New Roman" w:eastAsia="Times New Roman" w:cs="Times New Roman"/>
          <w:sz w:val="28"/>
          <w:szCs w:val="28"/>
          <w:vertAlign w:val="subscript"/>
          <w:lang w:eastAsia="ru-RU"/>
        </w:rPr>
        <w:t>фо</w:t>
      </w:r>
      <w:r>
        <w:rPr>
          <w:rFonts w:ascii="Times New Roman" w:hAnsi="Times New Roman" w:eastAsia="Times New Roman" w:cs="Times New Roman"/>
          <w:sz w:val="28"/>
          <w:szCs w:val="28"/>
          <w:lang w:eastAsia="ru-RU"/>
        </w:rPr>
        <w:t xml:space="preserve"> / ОК</w:t>
      </w:r>
      <w:r>
        <w:rPr>
          <w:rFonts w:ascii="Times New Roman" w:hAnsi="Times New Roman" w:eastAsia="Times New Roman" w:cs="Times New Roman"/>
          <w:sz w:val="28"/>
          <w:szCs w:val="28"/>
          <w:vertAlign w:val="subscript"/>
          <w:lang w:eastAsia="ru-RU"/>
        </w:rPr>
        <w:t xml:space="preserve">вмфк </w:t>
      </w:r>
      <w:r>
        <w:rPr>
          <w:rFonts w:ascii="Times New Roman" w:hAnsi="Times New Roman" w:eastAsia="Times New Roman" w:cs="Times New Roman"/>
          <w:sz w:val="28"/>
          <w:szCs w:val="28"/>
          <w:lang w:eastAsia="ru-RU"/>
        </w:rPr>
        <w:t>* ОК</w:t>
      </w:r>
      <w:r>
        <w:rPr>
          <w:rFonts w:ascii="Times New Roman" w:hAnsi="Times New Roman" w:eastAsia="Times New Roman" w:cs="Times New Roman"/>
          <w:sz w:val="28"/>
          <w:szCs w:val="28"/>
          <w:vertAlign w:val="subscript"/>
          <w:lang w:eastAsia="ru-RU"/>
        </w:rPr>
        <w:t>пос</w:t>
      </w:r>
      <w:r>
        <w:rPr>
          <w:rFonts w:ascii="Times New Roman" w:hAnsi="Times New Roman" w:eastAsia="Times New Roman" w:cs="Times New Roman"/>
          <w:sz w:val="28"/>
          <w:szCs w:val="28"/>
          <w:lang w:eastAsia="ru-RU"/>
        </w:rPr>
        <w:t xml:space="preserve"> * К</w:t>
      </w:r>
      <w:r>
        <w:rPr>
          <w:rFonts w:ascii="Times New Roman" w:hAnsi="Times New Roman" w:eastAsia="Times New Roman" w:cs="Times New Roman"/>
          <w:sz w:val="28"/>
          <w:szCs w:val="28"/>
          <w:vertAlign w:val="subscript"/>
          <w:lang w:eastAsia="ru-RU"/>
        </w:rPr>
        <w:t>пз</w:t>
      </w:r>
      <w:r>
        <w:rPr>
          <w:rFonts w:ascii="Times New Roman" w:hAnsi="Times New Roman" w:eastAsia="Times New Roman" w:cs="Times New Roman"/>
          <w:sz w:val="28"/>
          <w:szCs w:val="28"/>
          <w:lang w:eastAsia="ru-RU"/>
        </w:rPr>
        <w:t>,</w:t>
      </w:r>
    </w:p>
    <w:p w14:paraId="02D20009">
      <w:pPr>
        <w:tabs>
          <w:tab w:val="left" w:pos="709"/>
          <w:tab w:val="left" w:pos="851"/>
        </w:tabs>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где:</w:t>
      </w:r>
    </w:p>
    <w:p w14:paraId="65920057">
      <w:pPr>
        <w:tabs>
          <w:tab w:val="left" w:pos="709"/>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V</w:t>
      </w:r>
      <w:r>
        <w:rPr>
          <w:rFonts w:ascii="Times New Roman" w:hAnsi="Times New Roman" w:eastAsia="Times New Roman" w:cs="Times New Roman"/>
          <w:sz w:val="28"/>
          <w:szCs w:val="28"/>
          <w:vertAlign w:val="subscript"/>
          <w:lang w:eastAsia="ru-RU"/>
        </w:rPr>
        <w:t>имбт</w:t>
      </w:r>
      <w:r>
        <w:rPr>
          <w:rFonts w:ascii="Times New Roman" w:hAnsi="Times New Roman" w:eastAsia="Times New Roman" w:cs="Times New Roman"/>
          <w:sz w:val="28"/>
          <w:szCs w:val="28"/>
          <w:lang w:eastAsia="ru-RU"/>
        </w:rPr>
        <w:t xml:space="preserve"> – объем ИМБТ на финансовое обеспечение передаваемых полномочий по ВМФК;</w:t>
      </w:r>
    </w:p>
    <w:p w14:paraId="2F65A0FB">
      <w:pPr>
        <w:tabs>
          <w:tab w:val="left" w:pos="709"/>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V</w:t>
      </w:r>
      <w:r>
        <w:rPr>
          <w:rFonts w:ascii="Times New Roman" w:hAnsi="Times New Roman" w:eastAsia="Times New Roman" w:cs="Times New Roman"/>
          <w:sz w:val="28"/>
          <w:szCs w:val="28"/>
          <w:vertAlign w:val="subscript"/>
          <w:lang w:eastAsia="ru-RU"/>
        </w:rPr>
        <w:t>фо</w:t>
      </w:r>
      <w:r>
        <w:rPr>
          <w:rFonts w:ascii="Times New Roman" w:hAnsi="Times New Roman" w:eastAsia="Times New Roman" w:cs="Times New Roman"/>
          <w:sz w:val="28"/>
          <w:szCs w:val="28"/>
          <w:lang w:eastAsia="ru-RU"/>
        </w:rPr>
        <w:t xml:space="preserve"> – объем финансового обеспечения расходных обязательств, который рассчитывается по формуле:</w:t>
      </w:r>
    </w:p>
    <w:p w14:paraId="4D0A19A2">
      <w:pPr>
        <w:tabs>
          <w:tab w:val="left" w:pos="709"/>
          <w:tab w:val="left" w:pos="851"/>
        </w:tabs>
        <w:spacing w:after="0" w:line="240" w:lineRule="auto"/>
        <w:ind w:firstLine="709"/>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V</w:t>
      </w:r>
      <w:r>
        <w:rPr>
          <w:rFonts w:ascii="Times New Roman" w:hAnsi="Times New Roman" w:eastAsia="Times New Roman" w:cs="Times New Roman"/>
          <w:sz w:val="28"/>
          <w:szCs w:val="28"/>
          <w:vertAlign w:val="subscript"/>
          <w:lang w:eastAsia="ru-RU"/>
        </w:rPr>
        <w:t>фо</w:t>
      </w:r>
      <w:r>
        <w:rPr>
          <w:rFonts w:ascii="Times New Roman" w:hAnsi="Times New Roman" w:eastAsia="Times New Roman" w:cs="Times New Roman"/>
          <w:sz w:val="28"/>
          <w:szCs w:val="28"/>
          <w:lang w:eastAsia="ru-RU"/>
        </w:rPr>
        <w:t xml:space="preserve"> = </w:t>
      </w:r>
      <w:r>
        <w:rPr>
          <w:rFonts w:ascii="Times New Roman" w:hAnsi="Times New Roman" w:eastAsia="Times New Roman" w:cs="Times New Roman"/>
          <w:sz w:val="28"/>
          <w:szCs w:val="28"/>
          <w:lang w:val="en-US" w:eastAsia="ru-RU"/>
        </w:rPr>
        <w:t>V</w:t>
      </w:r>
      <w:r>
        <w:rPr>
          <w:rFonts w:ascii="Times New Roman" w:hAnsi="Times New Roman" w:eastAsia="Times New Roman" w:cs="Times New Roman"/>
          <w:sz w:val="28"/>
          <w:szCs w:val="28"/>
          <w:vertAlign w:val="subscript"/>
          <w:lang w:eastAsia="ru-RU"/>
        </w:rPr>
        <w:t>фот</w:t>
      </w:r>
      <w:r>
        <w:rPr>
          <w:rFonts w:ascii="Times New Roman" w:hAnsi="Times New Roman" w:eastAsia="Times New Roman" w:cs="Times New Roman"/>
          <w:sz w:val="28"/>
          <w:szCs w:val="28"/>
          <w:lang w:eastAsia="ru-RU"/>
        </w:rPr>
        <w:t xml:space="preserve"> * Е</w:t>
      </w:r>
      <w:r>
        <w:rPr>
          <w:rFonts w:ascii="Times New Roman" w:hAnsi="Times New Roman" w:eastAsia="Times New Roman" w:cs="Times New Roman"/>
          <w:sz w:val="28"/>
          <w:szCs w:val="28"/>
          <w:vertAlign w:val="subscript"/>
          <w:lang w:eastAsia="ru-RU"/>
        </w:rPr>
        <w:t>шт</w:t>
      </w:r>
      <w:r>
        <w:rPr>
          <w:rFonts w:ascii="Times New Roman" w:hAnsi="Times New Roman" w:eastAsia="Times New Roman" w:cs="Times New Roman"/>
          <w:sz w:val="28"/>
          <w:szCs w:val="28"/>
          <w:lang w:eastAsia="ru-RU"/>
        </w:rPr>
        <w:t xml:space="preserve">, </w:t>
      </w:r>
    </w:p>
    <w:p w14:paraId="5BD41619">
      <w:pPr>
        <w:tabs>
          <w:tab w:val="left" w:pos="709"/>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где:</w:t>
      </w:r>
    </w:p>
    <w:p w14:paraId="58967B0E">
      <w:pPr>
        <w:tabs>
          <w:tab w:val="left" w:pos="709"/>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V</w:t>
      </w:r>
      <w:r>
        <w:rPr>
          <w:rFonts w:ascii="Times New Roman" w:hAnsi="Times New Roman" w:eastAsia="Times New Roman" w:cs="Times New Roman"/>
          <w:sz w:val="28"/>
          <w:szCs w:val="28"/>
          <w:vertAlign w:val="subscript"/>
          <w:lang w:eastAsia="ru-RU"/>
        </w:rPr>
        <w:t>фот</w:t>
      </w:r>
      <w:r>
        <w:rPr>
          <w:rFonts w:ascii="Times New Roman" w:hAnsi="Times New Roman" w:eastAsia="Times New Roman" w:cs="Times New Roman"/>
          <w:sz w:val="28"/>
          <w:szCs w:val="28"/>
          <w:lang w:eastAsia="ru-RU"/>
        </w:rPr>
        <w:t xml:space="preserve"> – фонд оплаты труда на 1 штатную единицу (для расчета применяется штатная единица «Главный специалист»). </w:t>
      </w:r>
    </w:p>
    <w:p w14:paraId="7DA5296E">
      <w:pPr>
        <w:tabs>
          <w:tab w:val="left" w:pos="709"/>
          <w:tab w:val="left" w:pos="851"/>
        </w:tabs>
        <w:spacing w:after="0" w:line="240" w:lineRule="auto"/>
        <w:ind w:firstLine="709"/>
        <w:jc w:val="both"/>
        <w:rPr>
          <w:rFonts w:ascii="Times New Roman" w:hAnsi="Times New Roman" w:eastAsia="Times New Roman" w:cs="Times New Roman"/>
          <w:color w:val="FF0000"/>
          <w:sz w:val="28"/>
          <w:szCs w:val="28"/>
          <w:lang w:eastAsia="ru-RU"/>
        </w:rPr>
      </w:pPr>
      <w:r>
        <w:rPr>
          <w:rFonts w:ascii="Times New Roman" w:hAnsi="Times New Roman" w:eastAsia="Times New Roman" w:cs="Times New Roman"/>
          <w:sz w:val="28"/>
          <w:szCs w:val="28"/>
          <w:lang w:eastAsia="ru-RU"/>
        </w:rPr>
        <w:t>Е</w:t>
      </w:r>
      <w:r>
        <w:rPr>
          <w:rFonts w:ascii="Times New Roman" w:hAnsi="Times New Roman" w:eastAsia="Times New Roman" w:cs="Times New Roman"/>
          <w:sz w:val="28"/>
          <w:szCs w:val="28"/>
          <w:vertAlign w:val="subscript"/>
          <w:lang w:eastAsia="ru-RU"/>
        </w:rPr>
        <w:t>шт</w:t>
      </w:r>
      <w:r>
        <w:rPr>
          <w:rFonts w:ascii="Times New Roman" w:hAnsi="Times New Roman" w:eastAsia="Times New Roman" w:cs="Times New Roman"/>
          <w:sz w:val="28"/>
          <w:szCs w:val="28"/>
          <w:lang w:eastAsia="ru-RU"/>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Pr>
          <w:rFonts w:ascii="Times New Roman" w:hAnsi="Times New Roman" w:eastAsia="Times New Roman" w:cs="Times New Roman"/>
          <w:color w:val="FF0000"/>
          <w:sz w:val="28"/>
          <w:szCs w:val="28"/>
          <w:lang w:eastAsia="ru-RU"/>
        </w:rPr>
        <w:t xml:space="preserve"> </w:t>
      </w:r>
    </w:p>
    <w:p w14:paraId="7DE335C3">
      <w:pPr>
        <w:tabs>
          <w:tab w:val="left" w:pos="709"/>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ОК</w:t>
      </w:r>
      <w:r>
        <w:rPr>
          <w:rFonts w:ascii="Times New Roman" w:hAnsi="Times New Roman" w:eastAsia="Times New Roman" w:cs="Times New Roman"/>
          <w:sz w:val="28"/>
          <w:szCs w:val="28"/>
          <w:vertAlign w:val="subscript"/>
          <w:lang w:eastAsia="ru-RU"/>
        </w:rPr>
        <w:t>вмфк</w:t>
      </w:r>
      <w:r>
        <w:rPr>
          <w:rFonts w:ascii="Times New Roman" w:hAnsi="Times New Roman" w:eastAsia="Times New Roman" w:cs="Times New Roman"/>
          <w:sz w:val="28"/>
          <w:szCs w:val="28"/>
          <w:lang w:eastAsia="ru-RU"/>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Чистоозерного района Новосибирской области, определенных в рамках исполнения полномочий по ВМФК;</w:t>
      </w:r>
    </w:p>
    <w:p w14:paraId="56E930AA">
      <w:pPr>
        <w:tabs>
          <w:tab w:val="left" w:pos="709"/>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ОК</w:t>
      </w:r>
      <w:r>
        <w:rPr>
          <w:rFonts w:ascii="Times New Roman" w:hAnsi="Times New Roman" w:eastAsia="Times New Roman" w:cs="Times New Roman"/>
          <w:sz w:val="28"/>
          <w:szCs w:val="28"/>
          <w:vertAlign w:val="subscript"/>
          <w:lang w:eastAsia="ru-RU"/>
        </w:rPr>
        <w:t>пос</w:t>
      </w:r>
      <w:r>
        <w:rPr>
          <w:rFonts w:ascii="Times New Roman" w:hAnsi="Times New Roman" w:eastAsia="Times New Roman" w:cs="Times New Roman"/>
          <w:sz w:val="28"/>
          <w:szCs w:val="28"/>
          <w:lang w:eastAsia="ru-RU"/>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14:paraId="5C699DD6">
      <w:pPr>
        <w:tabs>
          <w:tab w:val="left" w:pos="709"/>
          <w:tab w:val="left" w:pos="851"/>
        </w:tabs>
        <w:spacing w:after="0" w:line="240" w:lineRule="auto"/>
        <w:ind w:firstLine="709"/>
        <w:jc w:val="both"/>
      </w:pPr>
      <w:r>
        <w:rPr>
          <w:rFonts w:ascii="Times New Roman" w:hAnsi="Times New Roman" w:eastAsia="Times New Roman" w:cs="Times New Roman"/>
          <w:sz w:val="28"/>
          <w:szCs w:val="28"/>
          <w:lang w:eastAsia="ru-RU"/>
        </w:rPr>
        <w:t>К</w:t>
      </w:r>
      <w:r>
        <w:rPr>
          <w:rFonts w:ascii="Times New Roman" w:hAnsi="Times New Roman" w:eastAsia="Times New Roman" w:cs="Times New Roman"/>
          <w:sz w:val="28"/>
          <w:szCs w:val="28"/>
          <w:vertAlign w:val="subscript"/>
          <w:lang w:eastAsia="ru-RU"/>
        </w:rPr>
        <w:t>пз</w:t>
      </w:r>
      <w:r>
        <w:rPr>
          <w:rFonts w:ascii="Times New Roman" w:hAnsi="Times New Roman" w:eastAsia="Times New Roman" w:cs="Times New Roman"/>
          <w:sz w:val="28"/>
          <w:szCs w:val="28"/>
          <w:lang w:eastAsia="ru-RU"/>
        </w:rPr>
        <w:t xml:space="preserve"> – коэффициент прочих затрат на материальное обеспечение составляет 1,1.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CC"/>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EB"/>
    <w:rsid w:val="000B3FAD"/>
    <w:rsid w:val="00101DE1"/>
    <w:rsid w:val="0010297E"/>
    <w:rsid w:val="001875C1"/>
    <w:rsid w:val="00210372"/>
    <w:rsid w:val="00241898"/>
    <w:rsid w:val="002547A5"/>
    <w:rsid w:val="003A10C1"/>
    <w:rsid w:val="00452DF1"/>
    <w:rsid w:val="00474819"/>
    <w:rsid w:val="005A3B60"/>
    <w:rsid w:val="00607C7F"/>
    <w:rsid w:val="00730A04"/>
    <w:rsid w:val="00762E39"/>
    <w:rsid w:val="007671D2"/>
    <w:rsid w:val="007D4D31"/>
    <w:rsid w:val="00822651"/>
    <w:rsid w:val="00861C14"/>
    <w:rsid w:val="00883790"/>
    <w:rsid w:val="009A7E03"/>
    <w:rsid w:val="00B56207"/>
    <w:rsid w:val="00C709EB"/>
    <w:rsid w:val="00C97E5F"/>
    <w:rsid w:val="00CE739C"/>
    <w:rsid w:val="00D31AD0"/>
    <w:rsid w:val="00F94543"/>
    <w:rsid w:val="00FD7B46"/>
    <w:rsid w:val="2E312905"/>
    <w:rsid w:val="6AC93B6B"/>
    <w:rsid w:val="7FDB4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Balloon Text"/>
    <w:basedOn w:val="1"/>
    <w:link w:val="8"/>
    <w:semiHidden/>
    <w:unhideWhenUsed/>
    <w:qFormat/>
    <w:uiPriority w:val="99"/>
    <w:pPr>
      <w:spacing w:after="0" w:line="240" w:lineRule="auto"/>
    </w:pPr>
    <w:rPr>
      <w:rFonts w:ascii="Segoe UI" w:hAnsi="Segoe UI" w:cs="Segoe UI"/>
      <w:sz w:val="18"/>
      <w:szCs w:val="18"/>
    </w:rPr>
  </w:style>
  <w:style w:type="paragraph" w:styleId="6">
    <w:name w:val="annotation text"/>
    <w:basedOn w:val="1"/>
    <w:link w:val="7"/>
    <w:semiHidden/>
    <w:unhideWhenUsed/>
    <w:qFormat/>
    <w:uiPriority w:val="99"/>
    <w:pPr>
      <w:suppressAutoHyphens/>
      <w:spacing w:after="0" w:line="240" w:lineRule="auto"/>
    </w:pPr>
    <w:rPr>
      <w:rFonts w:ascii="Times New Roman" w:hAnsi="Times New Roman" w:eastAsia="Times New Roman" w:cs="Times New Roman"/>
      <w:sz w:val="20"/>
      <w:szCs w:val="20"/>
      <w:lang w:eastAsia="ar-SA"/>
    </w:rPr>
  </w:style>
  <w:style w:type="character" w:customStyle="1" w:styleId="7">
    <w:name w:val="Текст примечания Знак"/>
    <w:basedOn w:val="2"/>
    <w:link w:val="6"/>
    <w:semiHidden/>
    <w:qFormat/>
    <w:uiPriority w:val="99"/>
    <w:rPr>
      <w:rFonts w:ascii="Times New Roman" w:hAnsi="Times New Roman" w:eastAsia="Times New Roman" w:cs="Times New Roman"/>
      <w:sz w:val="20"/>
      <w:szCs w:val="20"/>
      <w:lang w:eastAsia="ar-SA"/>
    </w:rPr>
  </w:style>
  <w:style w:type="character" w:customStyle="1" w:styleId="8">
    <w:name w:val="Текст выноски Знак"/>
    <w:basedOn w:val="2"/>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687</Words>
  <Characters>3921</Characters>
  <Lines>32</Lines>
  <Paragraphs>9</Paragraphs>
  <TotalTime>285</TotalTime>
  <ScaleCrop>false</ScaleCrop>
  <LinksUpToDate>false</LinksUpToDate>
  <CharactersWithSpaces>4599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2024-06-14T08:17:00Z</dcterms:created>
  <dc:creator>krivankova_sa</dc:creator>
  <cp:lastModifiedBy>Пользователь</cp:lastModifiedBy>
  <cp:lastPrinted>2024-08-07T08:50:00Z</cp:lastPrinted>
  <dcterms:modified xsi:type="dcterms:W3CDTF">2024-09-04T02:27:04Z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484315A3567D4B09A1682D659479AFB7_12</vt:lpwstr>
  </property>
</Properties>
</file>