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B1" w:rsidRDefault="00DC69D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Новосибирцам напомнили, как быстро и легко оформить недвижимость из других регионов</w:t>
      </w:r>
    </w:p>
    <w:p w:rsidR="00B445B1" w:rsidRDefault="00DC69D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Экстерриториальный формат оказания услуг </w:t>
      </w:r>
      <w:hyperlink r:id="rId6" w:tooltip="https://rosreestr.gov.ru/" w:history="1">
        <w:r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Росреестра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предоставляет возможность заявителям оформлять права на недвижимость вне зависимости от местоположения объекта недвижимости. Теперь при покупке квартиры в любом регионе страны новосибирец может оформить право собственности в родном городе.</w:t>
      </w:r>
    </w:p>
    <w:p w:rsidR="00B445B1" w:rsidRDefault="00DC69D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Такой формат позволяет минимизировать финансовые затраты и сэкономить время. Услуги в рамках экстерриториального формата оказываются бесплатно. При необходимости нужно только оплатить государственную пошлину.</w:t>
      </w:r>
    </w:p>
    <w:p w:rsidR="00B445B1" w:rsidRDefault="00DC69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Заявления и прилагаемые к нему документы подаются в офисах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 «</w:t>
      </w:r>
      <w:hyperlink r:id="rId7" w:tooltip="https://mfc-nso.ru/" w:history="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Мои документы</w:t>
        </w:r>
      </w:hyperlink>
      <w:r w:rsidR="003C0227">
        <w:rPr>
          <w:rFonts w:ascii="Times New Roman" w:eastAsia="Times New Roman" w:hAnsi="Times New Roman" w:cs="Times New Roman"/>
          <w:sz w:val="28"/>
          <w:szCs w:val="28"/>
          <w:lang w:eastAsia="ru-RU"/>
        </w:rPr>
        <w:t>» (МФЦ)</w:t>
      </w:r>
      <w:r w:rsidR="002C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Роскадастр в рамках выездного обслуживания.  </w:t>
      </w:r>
    </w:p>
    <w:p w:rsidR="00B445B1" w:rsidRDefault="00DC69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экстерриториальном оформлении недвижимости учетно-регистрационные действия проводятся в те же сроки, что и при обычном способе подачи документов: пять рабочих дней – кадастровый учет, семь – регистрация прав, десять – одновременная процедура кадастрового учета и регистрации прав. В случае подачи документов через МФЦ срок предоставления услуг увеличивается на два дня.</w:t>
      </w:r>
    </w:p>
    <w:p w:rsidR="00B445B1" w:rsidRDefault="00DC69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по оказанию государственных и муниципальных услуг, предоставляемых на баз</w:t>
      </w:r>
      <w:r w:rsidR="003C0227">
        <w:rPr>
          <w:rFonts w:ascii="Times New Roman" w:eastAsia="Times New Roman" w:hAnsi="Times New Roman" w:cs="Times New Roman"/>
          <w:sz w:val="28"/>
          <w:szCs w:val="28"/>
          <w:lang w:eastAsia="ru-RU"/>
        </w:rPr>
        <w:t>е МФЦ, можно задать по телефону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052; 8 (383) 217-70-52.</w:t>
      </w:r>
      <w:r>
        <w:t xml:space="preserve"> </w:t>
      </w:r>
      <w:r w:rsidR="00DF0B2F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олучить информацию о порядке, стоимости и льготных условиях оказания услуг </w:t>
      </w:r>
      <w:r w:rsidR="003C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регионального Роскадастра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</w:t>
      </w:r>
      <w:r w:rsidR="003C0227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</w:t>
      </w:r>
      <w:r w:rsidR="003C022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курьерской доставк</w:t>
      </w:r>
      <w:r w:rsidR="003C02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можно по телефону 8 (383) 349-95-69, доб</w:t>
      </w:r>
      <w:r w:rsidR="003C02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B445B1" w:rsidRDefault="00DC69D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Документы, принятые при личном обращении заявителей, переводят в электронный вид. На их основании орган регистрации прав по месту нахождения объекта недвижимости принимает решение о проведении кадастрового учета, регистрации прав собственности, сделок, ограничений и обременений. Процедура завершается выдачей выписки из Единого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государственного реестра недвижимости (ЕГРН), подтверждающей проведение учетно-регистрационных действий, которую заявитель получает при личном обращении по месту подачи документов.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B445B1" w:rsidRDefault="00B445B1"/>
    <w:sectPr w:rsidR="00B445B1" w:rsidSect="00EE7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5B1" w:rsidRDefault="00DC69DA">
      <w:pPr>
        <w:spacing w:after="0" w:line="240" w:lineRule="auto"/>
      </w:pPr>
      <w:r>
        <w:separator/>
      </w:r>
    </w:p>
  </w:endnote>
  <w:endnote w:type="continuationSeparator" w:id="0">
    <w:p w:rsidR="00B445B1" w:rsidRDefault="00DC6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5B1" w:rsidRDefault="00DC69DA">
      <w:pPr>
        <w:spacing w:after="0" w:line="240" w:lineRule="auto"/>
      </w:pPr>
      <w:r>
        <w:separator/>
      </w:r>
    </w:p>
  </w:footnote>
  <w:footnote w:type="continuationSeparator" w:id="0">
    <w:p w:rsidR="00B445B1" w:rsidRDefault="00DC69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5B1"/>
    <w:rsid w:val="002C298E"/>
    <w:rsid w:val="003C0227"/>
    <w:rsid w:val="009A1332"/>
    <w:rsid w:val="00B445B1"/>
    <w:rsid w:val="00DC69DA"/>
    <w:rsid w:val="00DF0B2F"/>
    <w:rsid w:val="00EE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228"/>
  </w:style>
  <w:style w:type="paragraph" w:styleId="1">
    <w:name w:val="heading 1"/>
    <w:basedOn w:val="a"/>
    <w:next w:val="a"/>
    <w:link w:val="10"/>
    <w:uiPriority w:val="9"/>
    <w:qFormat/>
    <w:rsid w:val="00EE722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E722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E722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E722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E722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E722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E722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E722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E722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22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E7228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E722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E722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E722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E722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E722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E722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E722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E7228"/>
    <w:pPr>
      <w:ind w:left="720"/>
      <w:contextualSpacing/>
    </w:pPr>
  </w:style>
  <w:style w:type="paragraph" w:styleId="a4">
    <w:name w:val="No Spacing"/>
    <w:uiPriority w:val="1"/>
    <w:qFormat/>
    <w:rsid w:val="00EE722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EE7228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EE722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E7228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E722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E722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E722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E72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E7228"/>
    <w:rPr>
      <w:i/>
    </w:rPr>
  </w:style>
  <w:style w:type="paragraph" w:styleId="ab">
    <w:name w:val="header"/>
    <w:basedOn w:val="a"/>
    <w:link w:val="ac"/>
    <w:uiPriority w:val="99"/>
    <w:unhideWhenUsed/>
    <w:rsid w:val="00EE722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E7228"/>
  </w:style>
  <w:style w:type="paragraph" w:styleId="ad">
    <w:name w:val="footer"/>
    <w:basedOn w:val="a"/>
    <w:link w:val="ae"/>
    <w:uiPriority w:val="99"/>
    <w:unhideWhenUsed/>
    <w:rsid w:val="00EE722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EE7228"/>
  </w:style>
  <w:style w:type="paragraph" w:styleId="af">
    <w:name w:val="caption"/>
    <w:basedOn w:val="a"/>
    <w:next w:val="a"/>
    <w:uiPriority w:val="35"/>
    <w:semiHidden/>
    <w:unhideWhenUsed/>
    <w:qFormat/>
    <w:rsid w:val="00EE7228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EE7228"/>
  </w:style>
  <w:style w:type="table" w:styleId="af0">
    <w:name w:val="Table Grid"/>
    <w:basedOn w:val="a1"/>
    <w:uiPriority w:val="59"/>
    <w:rsid w:val="00EE722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E722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E722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E72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E7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E7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E7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E7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E7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E7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E7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E7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E7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E7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E7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E7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E7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E7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E72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EE7228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EE7228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EE7228"/>
    <w:rPr>
      <w:sz w:val="18"/>
    </w:rPr>
  </w:style>
  <w:style w:type="character" w:styleId="af4">
    <w:name w:val="footnote reference"/>
    <w:basedOn w:val="a0"/>
    <w:uiPriority w:val="99"/>
    <w:unhideWhenUsed/>
    <w:rsid w:val="00EE7228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EE7228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EE7228"/>
    <w:rPr>
      <w:sz w:val="20"/>
    </w:rPr>
  </w:style>
  <w:style w:type="character" w:styleId="af7">
    <w:name w:val="endnote reference"/>
    <w:basedOn w:val="a0"/>
    <w:uiPriority w:val="99"/>
    <w:semiHidden/>
    <w:unhideWhenUsed/>
    <w:rsid w:val="00EE722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EE7228"/>
    <w:pPr>
      <w:spacing w:after="57"/>
    </w:pPr>
  </w:style>
  <w:style w:type="paragraph" w:styleId="23">
    <w:name w:val="toc 2"/>
    <w:basedOn w:val="a"/>
    <w:next w:val="a"/>
    <w:uiPriority w:val="39"/>
    <w:unhideWhenUsed/>
    <w:rsid w:val="00EE722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EE722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EE722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EE722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E722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E722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E722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E7228"/>
    <w:pPr>
      <w:spacing w:after="57"/>
      <w:ind w:left="2268"/>
    </w:pPr>
  </w:style>
  <w:style w:type="paragraph" w:styleId="af8">
    <w:name w:val="TOC Heading"/>
    <w:uiPriority w:val="39"/>
    <w:unhideWhenUsed/>
    <w:rsid w:val="00EE7228"/>
  </w:style>
  <w:style w:type="paragraph" w:styleId="af9">
    <w:name w:val="table of figures"/>
    <w:basedOn w:val="a"/>
    <w:next w:val="a"/>
    <w:uiPriority w:val="99"/>
    <w:unhideWhenUsed/>
    <w:rsid w:val="00EE7228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fc-ns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Юлия Алексеевна</dc:creator>
  <cp:lastModifiedBy>Sidorova_LV</cp:lastModifiedBy>
  <cp:revision>6</cp:revision>
  <dcterms:created xsi:type="dcterms:W3CDTF">2023-07-12T02:04:00Z</dcterms:created>
  <dcterms:modified xsi:type="dcterms:W3CDTF">2023-07-27T02:16:00Z</dcterms:modified>
</cp:coreProperties>
</file>